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Н.А. Алексеенко,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доцент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,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кандидат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географических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наук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,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кафедра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картографии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и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геоинформатики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,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географический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факультет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МГУ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им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.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М</w:t>
      </w:r>
      <w:r>
        <w:rPr>
          <w:rFonts w:ascii="MyriadPro-Regular" w:eastAsia="MyriadPro-Regular" w:hAnsi="PragmaticaBook-Reg" w:cs="MyriadPro-Regular"/>
          <w:sz w:val="19"/>
          <w:szCs w:val="19"/>
        </w:rPr>
        <w:t>.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В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.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Ломоносова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,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руководитель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заочной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школы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ЮНГ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≪Мир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географии≫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 xml:space="preserve">E-mail: </w:t>
      </w:r>
      <w:r>
        <w:rPr>
          <w:rFonts w:ascii="MyriadPro-Regular" w:eastAsia="MyriadPro-Regular" w:hAnsi="PragmaticaBook-Reg" w:cs="MyriadPro-Regular"/>
          <w:sz w:val="19"/>
          <w:szCs w:val="19"/>
        </w:rPr>
        <w:t>valtuz@mail.ru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40"/>
          <w:szCs w:val="40"/>
        </w:rPr>
      </w:pPr>
      <w:r>
        <w:rPr>
          <w:rFonts w:ascii="MyriadPro-BoldCond" w:hAnsi="MyriadPro-BoldCond" w:cs="MyriadPro-BoldCond"/>
          <w:b/>
          <w:bCs/>
          <w:sz w:val="40"/>
          <w:szCs w:val="40"/>
        </w:rPr>
        <w:t>Дополнительное географическое образование школьников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40"/>
          <w:szCs w:val="40"/>
        </w:rPr>
      </w:pPr>
      <w:r>
        <w:rPr>
          <w:rFonts w:ascii="MyriadPro-BoldCond" w:hAnsi="MyriadPro-BoldCond" w:cs="MyriadPro-BoldCond"/>
          <w:b/>
          <w:bCs/>
          <w:sz w:val="40"/>
          <w:szCs w:val="40"/>
        </w:rPr>
        <w:t>в МГУ им. М.В. Ломоносова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Статья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посвящена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старейшей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Школе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юных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в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Московском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университете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–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Школе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  <w:lang w:val="en-US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ЮНГ</w:t>
      </w:r>
      <w:r w:rsidRPr="00414710">
        <w:rPr>
          <w:rFonts w:ascii="MyriadPro-Regular" w:eastAsia="MyriadPro-Regular" w:hAnsi="PragmaticaBook-Reg" w:cs="MyriadPro-Regular"/>
          <w:sz w:val="19"/>
          <w:szCs w:val="19"/>
          <w:lang w:val="en-US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географического</w:t>
      </w:r>
      <w:r w:rsidRPr="00414710">
        <w:rPr>
          <w:rFonts w:ascii="MyriadPro-Regular" w:eastAsia="MyriadPro-Regular" w:hAnsi="PragmaticaBook-Reg" w:cs="MyriadPro-Regular"/>
          <w:sz w:val="19"/>
          <w:szCs w:val="19"/>
          <w:lang w:val="en-US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факультета</w:t>
      </w:r>
      <w:r w:rsidRPr="00414710">
        <w:rPr>
          <w:rFonts w:ascii="MyriadPro-Regular" w:eastAsia="MyriadPro-Regular" w:hAnsi="PragmaticaBook-Reg" w:cs="MyriadPro-Regular"/>
          <w:sz w:val="19"/>
          <w:szCs w:val="19"/>
          <w:lang w:val="en-US"/>
        </w:rPr>
        <w:t>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sz w:val="19"/>
          <w:szCs w:val="19"/>
          <w:lang w:val="en-US"/>
        </w:rPr>
      </w:pPr>
      <w:r w:rsidRPr="00414710">
        <w:rPr>
          <w:rFonts w:ascii="MyriadPro-Bold" w:eastAsia="MyriadPro-Regular" w:hAnsi="MyriadPro-Bold" w:cs="MyriadPro-Bold"/>
          <w:b/>
          <w:bCs/>
          <w:sz w:val="19"/>
          <w:szCs w:val="19"/>
          <w:lang w:val="en-US"/>
        </w:rPr>
        <w:t>The article is about the oldest Juniors School in Moscow University – School for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Bold" w:eastAsia="MyriadPro-Regular" w:hAnsi="MyriadPro-Bold" w:cs="MyriadPro-Bold"/>
          <w:b/>
          <w:bCs/>
          <w:sz w:val="19"/>
          <w:szCs w:val="19"/>
        </w:rPr>
      </w:pPr>
      <w:r>
        <w:rPr>
          <w:rFonts w:ascii="MyriadPro-Bold" w:eastAsia="MyriadPro-Regular" w:hAnsi="MyriadPro-Bold" w:cs="MyriadPro-Bold"/>
          <w:b/>
          <w:bCs/>
          <w:sz w:val="19"/>
          <w:szCs w:val="19"/>
        </w:rPr>
        <w:t>young geographers.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Bold" w:eastAsia="MyriadPro-Regular" w:hAnsi="MyriadPro-Bold" w:cs="MyriadPro-Bold"/>
          <w:b/>
          <w:bCs/>
          <w:sz w:val="19"/>
          <w:szCs w:val="19"/>
        </w:rPr>
        <w:t>Ключевые слова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: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Школа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юных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географов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,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экологизация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образования</w:t>
      </w:r>
      <w:r>
        <w:rPr>
          <w:rFonts w:ascii="MyriadPro-Regular" w:eastAsia="MyriadPro-Regular" w:hAnsi="PragmaticaBook-Reg" w:cs="MyriadPro-Regular"/>
          <w:sz w:val="19"/>
          <w:szCs w:val="19"/>
        </w:rPr>
        <w:t xml:space="preserve">,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дополни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  <w:lang w:val="en-US"/>
        </w:rPr>
      </w:pPr>
      <w:r>
        <w:rPr>
          <w:rFonts w:ascii="MyriadPro-Regular" w:eastAsia="MyriadPro-Regular" w:hAnsi="PragmaticaBook-Reg" w:cs="MyriadPro-Regular" w:hint="eastAsia"/>
          <w:sz w:val="19"/>
          <w:szCs w:val="19"/>
        </w:rPr>
        <w:t>тельные</w:t>
      </w:r>
      <w:r w:rsidRPr="00414710">
        <w:rPr>
          <w:rFonts w:ascii="MyriadPro-Regular" w:eastAsia="MyriadPro-Regular" w:hAnsi="PragmaticaBook-Reg" w:cs="MyriadPro-Regular"/>
          <w:sz w:val="19"/>
          <w:szCs w:val="19"/>
          <w:lang w:val="en-US"/>
        </w:rPr>
        <w:t xml:space="preserve"> </w:t>
      </w:r>
      <w:r>
        <w:rPr>
          <w:rFonts w:ascii="MyriadPro-Regular" w:eastAsia="MyriadPro-Regular" w:hAnsi="PragmaticaBook-Reg" w:cs="MyriadPro-Regular" w:hint="eastAsia"/>
          <w:sz w:val="19"/>
          <w:szCs w:val="19"/>
        </w:rPr>
        <w:t>знания</w:t>
      </w:r>
      <w:r w:rsidRPr="00414710">
        <w:rPr>
          <w:rFonts w:ascii="MyriadPro-Regular" w:eastAsia="MyriadPro-Regular" w:hAnsi="PragmaticaBook-Reg" w:cs="MyriadPro-Regular"/>
          <w:sz w:val="19"/>
          <w:szCs w:val="19"/>
          <w:lang w:val="en-US"/>
        </w:rPr>
        <w:t>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  <w:lang w:val="en-US"/>
        </w:rPr>
      </w:pPr>
      <w:r w:rsidRPr="00414710">
        <w:rPr>
          <w:rFonts w:ascii="MyriadPro-Bold" w:eastAsia="MyriadPro-Regular" w:hAnsi="MyriadPro-Bold" w:cs="MyriadPro-Bold"/>
          <w:b/>
          <w:bCs/>
          <w:sz w:val="19"/>
          <w:szCs w:val="19"/>
          <w:lang w:val="en-US"/>
        </w:rPr>
        <w:t xml:space="preserve">Keywords: </w:t>
      </w:r>
      <w:r w:rsidRPr="00414710">
        <w:rPr>
          <w:rFonts w:ascii="MyriadPro-Regular" w:eastAsia="MyriadPro-Regular" w:hAnsi="PragmaticaBook-Reg" w:cs="MyriadPro-Regular"/>
          <w:sz w:val="19"/>
          <w:szCs w:val="19"/>
          <w:lang w:val="en-US"/>
        </w:rPr>
        <w:t>School of young geographers, education environmentalization, additional</w:t>
      </w:r>
    </w:p>
    <w:p w:rsidR="00414710" w:rsidRDefault="00414710" w:rsidP="00414710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PragmaticaBook-Reg" w:cs="MyriadPro-Regular"/>
          <w:sz w:val="19"/>
          <w:szCs w:val="19"/>
        </w:rPr>
      </w:pPr>
      <w:r>
        <w:rPr>
          <w:rFonts w:ascii="MyriadPro-Regular" w:eastAsia="MyriadPro-Regular" w:hAnsi="PragmaticaBook-Reg" w:cs="MyriadPro-Regular"/>
          <w:sz w:val="19"/>
          <w:szCs w:val="19"/>
        </w:rPr>
        <w:t>knowledge.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В первые годы после Великой отечественной войны на радио началась серия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увлекательных передач «Клуба знаменитых капитанов». Герои любимых подростковых книг – капитан </w:t>
      </w:r>
      <w:proofErr w:type="gramStart"/>
      <w:r w:rsidRPr="00414710">
        <w:rPr>
          <w:rFonts w:ascii="Times New Roman" w:eastAsia="CenturySchoolbook" w:hAnsi="Times New Roman" w:cs="Times New Roman"/>
          <w:sz w:val="24"/>
          <w:szCs w:val="24"/>
        </w:rPr>
        <w:t>Немо</w:t>
      </w:r>
      <w:proofErr w:type="gramEnd"/>
      <w:r w:rsidRPr="00414710">
        <w:rPr>
          <w:rFonts w:ascii="Times New Roman" w:eastAsia="CenturySchoolbook" w:hAnsi="Times New Roman" w:cs="Times New Roman"/>
          <w:sz w:val="24"/>
          <w:szCs w:val="24"/>
        </w:rPr>
        <w:t>, Робинзон Крузо,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Дик Сенд, Жак Паганель, Саня Григорьев,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Синдбад-мореход знакомили школьников с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удивительным миром географии.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В одном из выпусков передачи была объявлена игра в «25»: двадцать пять школьников, раньше других набравших 25 очков,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становились членами-корреспондентами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клуба. Ребятам давались </w:t>
      </w:r>
      <w:proofErr w:type="gramStart"/>
      <w:r w:rsidRPr="00414710">
        <w:rPr>
          <w:rFonts w:ascii="Times New Roman" w:eastAsia="CenturySchoolbook" w:hAnsi="Times New Roman" w:cs="Times New Roman"/>
          <w:sz w:val="24"/>
          <w:szCs w:val="24"/>
        </w:rPr>
        <w:t>различные задания</w:t>
      </w:r>
      <w:proofErr w:type="gramEnd"/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 и они свои ответы присылали на радио. Проверка присылаемых работ осуществлялась сотрудниками Географического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факультета МГУ, в частности Борисом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Беклешовым. По мере выполнения самых разнообразных заданий и набора25 очков объявляли победителей игры.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Однако</w:t>
      </w:r>
      <w:r>
        <w:rPr>
          <w:rFonts w:ascii="Times New Roman" w:eastAsia="CenturySchoolbook" w:hAnsi="Times New Roman" w:cs="Times New Roman"/>
          <w:sz w:val="24"/>
          <w:szCs w:val="24"/>
        </w:rPr>
        <w:t>,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 по окончании игры очень жалко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было расставаться с талантливыми подростками. И в 1948 г. Б. Беклешов создает на Географическом факультете МГУ им.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М.В. Ломоносова Школу ЮНГ (юных географов). </w:t>
      </w:r>
      <w:r w:rsidRPr="00414710">
        <w:rPr>
          <w:rFonts w:ascii="Times New Roman" w:hAnsi="Times New Roman" w:cs="Times New Roman"/>
          <w:sz w:val="24"/>
          <w:szCs w:val="24"/>
        </w:rPr>
        <w:t>Первыми юнгами стали «члены-корреспонденты» радиопередачи «Клубзнаменитых капитанов» и ребята из крае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ведческого кружка при городском Доме пионеров.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Через несколько лет была составлена программа обучения, рассчитанная на три года. На первом и втором курсах читали лекции по общему землеведению, на третьем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 экономической географии. Кроме того,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 втором курсе ребята защищали курсовые работы, а после первого курса выезжали на летнюю практику. Так практически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 самом начале своего пути Школа ЮНГ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встала на твердые методические рельсы, не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меняя направления до сих пор. И если сначала Школа ЮНГ была больше клубом, то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 обретением учебной программы она превратилась в «малый геофак», дав начало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движению Школы юных на всех факультетах Московского университета.</w:t>
      </w:r>
    </w:p>
    <w:p w:rsid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lastRenderedPageBreak/>
        <w:t>Важно отметить, что интерес к географии многие сотрудники факультета приобрели еще в Школе ЮНГ, поняв со школьной скамьи, что станет делом всей их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жизни. Среди них: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Добролюбов С.А. – декан географического факультета;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Бредихин А.В. – заместитель декана географического факультета по учебной работе;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Чалов С.Р. – заместитель декана географического факультета по международным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связям;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Шабалина Н.В. – заместитель декана географического факультета по дополнительному образованию;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Кислов А.В. – заведующий кафедрой метеорологии и климатологии географического факультета и многие другие.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Первый всероссийский съезд учителей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географии поднял патриотическую волну гордости за нашу любимую науку – географию. Резолюция съезда признала географическое образование важнейшим и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необходимым компонентом развития личности, представляющим способ общения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и взаимодействия с окружающим миром,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закрепив тем самым лидирующую роль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географического образования в познании закономерностей и пространственно-временных связей природных и общественных явлений. Школьное образование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 силу ряда причин пока не успевает освещать бурные изменения в природе и обществе, а также научные достижения географии.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Учитывая важность развития массового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школьного экологического образования на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современном этапе, необходимость распространения знаний преподавателей ведущего ВУЗа страны возможностями, которые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предоставляет сеть Интернет, географический факультет в рамках проекта МГУ им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ени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М.В. Ломоносова «Инновационный университет» открыл первым среди всех факультетов программу довузовского образования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«Мир географии», ориентированную на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подготовку российских школьников 9–11классов, проживающих в любой стране мира и знающих в определенном объеме русский язык.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Заочная школа ЮНГ – «Мир географии»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сразу же получила одобрение и поддержку у тогдашнего декана факультета Н.С.Касимова и ректора университета В.А.Садовничего, отметивших открытие школы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соответствующими почетными грамотами.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i/>
          <w:iCs/>
          <w:sz w:val="24"/>
          <w:szCs w:val="24"/>
        </w:rPr>
        <w:t xml:space="preserve">Основные задачи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Школы ЮНГ (очной и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заочной форм обучения):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активизация географической и экологической составляющей школьного образования;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ознакомление с узкими географическими дисциплинами;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введение новых подходов в преподавании географии, получение дополнительных сведений, материалов;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получение практических навыков в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решении различных географических задач;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получение навыков научной работы;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lastRenderedPageBreak/>
        <w:t>•• подготовка к сдаче специального экзамена по географии при поступлении на географический факультет МГУ.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i/>
          <w:iCs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i/>
          <w:iCs/>
          <w:sz w:val="24"/>
          <w:szCs w:val="24"/>
        </w:rPr>
        <w:t>Пути реализации задач: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изложение современных взглядов в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области географии и экологии как важной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составляющей формирования современного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человека в рамках концепции устойчивого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развития;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освещение современных проблем географии и экологии в доступной для старшего школьника форме.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i/>
          <w:iCs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i/>
          <w:iCs/>
          <w:sz w:val="24"/>
          <w:szCs w:val="24"/>
        </w:rPr>
        <w:t>Основные направления работы: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использование научно-педагогического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потенциала преподавателей и научных сотрудников географического факультета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МГУ им</w:t>
      </w:r>
      <w:r>
        <w:rPr>
          <w:rFonts w:ascii="Times New Roman" w:eastAsia="CenturySchoolbook" w:hAnsi="Times New Roman" w:cs="Times New Roman"/>
          <w:sz w:val="24"/>
          <w:szCs w:val="24"/>
        </w:rPr>
        <w:t>ени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 М.В. Ломоносова;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обеспечение возможности обучаемым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общаться напрямую с носителями знаний;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развитие у учащихся способности получать знания, используя современные интерактивные средства;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расширение кругозора учащихся за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с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чет подачи материала, простирающегося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 пределы усредненного школьного курса;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выполнение лабораторных и практических работ;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написание курсовых работ;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участие в очной и заочной летней(зимней) полевой практике;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обеспечение более плавного перехода от школьного способа обучения к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ВУЗовскому (лекция – практическое задание – зачет);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•• проведение форумов и конференций,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которые обеспечивают интерактивное общение интересующихся и увлеченных географией между собой.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Программа обучения в Школе </w:t>
      </w:r>
      <w:proofErr w:type="gramStart"/>
      <w:r w:rsidRPr="00414710">
        <w:rPr>
          <w:rFonts w:ascii="Times New Roman" w:eastAsia="CenturySchoolbook" w:hAnsi="Times New Roman" w:cs="Times New Roman"/>
          <w:sz w:val="24"/>
          <w:szCs w:val="24"/>
        </w:rPr>
        <w:t>ЮНГ,как</w:t>
      </w:r>
      <w:proofErr w:type="gramEnd"/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 и раньше, рассчитана на три года. За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время обучения учащиеся получают знания по многим разделам географии, не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в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ходящим в программу общеобразовательной школы. Лекционные курсы направлены на то, чтобы познакомить школьников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 географией как комплексом наук, объектом их изучения, основной терминологией,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современными проблемами и прикладными задачами.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Перечень предметов, которые читаются на первом курсе Школы ЮНГ, аналогичен программе обучения студентов первого курса Географического факультета и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включает следующие дисциплины: геоморфологию, климатологию и метеорологию,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основы почвоведения, биогеографию, криолитологию и гляциологию, физическую географию с основами ландшафтоведения,</w:t>
      </w:r>
      <w:r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курс «История географических </w:t>
      </w:r>
      <w:proofErr w:type="gramStart"/>
      <w:r w:rsidRPr="00414710">
        <w:rPr>
          <w:rFonts w:ascii="Times New Roman" w:eastAsia="CenturySchoolbook" w:hAnsi="Times New Roman" w:cs="Times New Roman"/>
          <w:sz w:val="24"/>
          <w:szCs w:val="24"/>
        </w:rPr>
        <w:t>открытий»(</w:t>
      </w:r>
      <w:proofErr w:type="gramEnd"/>
      <w:r w:rsidRPr="00414710">
        <w:rPr>
          <w:rFonts w:ascii="Times New Roman" w:eastAsia="CenturySchoolbook" w:hAnsi="Times New Roman" w:cs="Times New Roman"/>
          <w:sz w:val="24"/>
          <w:szCs w:val="24"/>
        </w:rPr>
        <w:t>читается на протяжении первого и второго курсов).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lastRenderedPageBreak/>
        <w:t>Заложенный на первом курсе фундамент географических знаний, подкрепленный практическими работами, позволяет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 втором курсе перейти к изучению более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сложных дисциплин – картографии, океанологии, гидрологии, рациональному природопользованию, основам экологии.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 третьем курсе, завершающем обучение в Школе ЮНГ, читаются лекции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 социально-экономической географии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России, географии мирового хозяйства 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социально-экономической географии зарубежных стран.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Важным звеном обучения на втором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курсе является курсовая работа, которая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является первым самостоятельным прикосновением к научно-исследовательской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работе. При выборе темы курсовой работы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учитывается интерес учащегося к тем или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иным проблемам географии, а весь ход исследований и конечный результат определяется руководителем работы из числа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сотрудников факультета. Курсовые работы учащихся второго курса Школы ЮНГ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выполняются на высоком уровне и защищаются перед комиссией. Лучшие работы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участвуют в студенческих конференциях, а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 их результатам ребята пишут статьи.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 заочной программе «Мир географии»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предусмотрена обязательная научная работа. Как и в очном аналоге, обучаемый выбирает интересующую его тему из предложенных.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Приведем примеры тем курсовых работ: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1. Проблемы обеспечения водными ресурсами в Зарубежной Европе.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2. Анализ содержания картушей XI–XIII вв.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3. «Открытие» Америки на картографических источниках.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4. Космические снимки в Интернете.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5. Изменение качества воды рек бассейна Волги.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6. Изменение русел северных рек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Европейской равнины в связи с трансформацией климата.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7. Процесс урбанизации в современном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мире и его перспективы.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8. Миграции населения в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Великобритании.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9. Физическая природа смерчей и методы борьбы с ними.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10. Защитная роль озона. Проблемы озоновой дыры.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11. Охрана растительности в Московской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области.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12. Исследование состояния кулана на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территории Бадхызского заповедника.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13. Проблемы социально-экономического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развития территории Дальнего Востока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России.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14. Роль Китайской народной республики в мировой торговле.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15. Составление атласа школы.</w:t>
      </w:r>
    </w:p>
    <w:p w:rsidR="00022276" w:rsidRPr="00414710" w:rsidRDefault="00022276" w:rsidP="00022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Формулировка темы корректируется в зависимости от интересов студентов и места их проживания. Возможно предложение темы самим обучающимся.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lastRenderedPageBreak/>
        <w:t>Однодневные практические занятия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 Воробьевых горах, в Российской государственной библиотеке, Подмосковье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проходят по выходным дням или в каникулы.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Обучение на первом и втором курсах заканчивается дальней полевой практикой,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которая проводилась в различных реги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>о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нах России: в Белгородской области, на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Кавказе, в Хибинах.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С лета 1997 г. дальняя практика учащихся Школы ЮНГ проходит в Словакии.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Уникальная природа этой страны, почти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не нарушенная хозяйственной деятельностью человека, позволяет дать школьникам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представление о структуре и функционировании природных экосистем, возможных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направлениях природоохранных мероприятий и методах географических исследований. Не менее важен итог – воспитание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сознательного природоохранного мировоззрения и экологической культуры, необходимой любому человеку.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На осенних каникулах во время третьего года обучения предусмотрена последняя дальняя практика, которая проходит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в Италии (регионы Апулия и Базиликата).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Цель практики – знакомство с ландшафтами Средиземноморья, особенностями природопользования в регионе Южной Италии, а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также посещение объектов Мирового культурного наследия, находящихся под охраной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ЮНЕСКО. Во время практики идет знакомство с различными предприятиями, использующими природные ресурсы региона.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На дальних практиках учащиеся ведут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полевые дневники и пишут отчеты, которые в последний день практики защищаются перед комиссией. В однодневных 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многодневных практиках принимают участие очные и заочные юнги, те, кто не участвовал в практиках, пишут самостоятельные отчеты на заданную тему.</w:t>
      </w:r>
    </w:p>
    <w:p w:rsidR="00022276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Заочная школа ЮНГ «Мир географии»,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работающая уже 6 год, открыла новые возможности, которые не могут быть реализованы при очном общении преподавателей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и школьников 2 раза в неделю по 1,5 часа. И самые важные отличительные черты – расширение географии обучающихся,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а также увеличение количества времени для общения. Есть моменты, которые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удивляют руководство школы. Очевидно,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они требуют проведения более глубокого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анализа: в заочной школе, как ни странно, значимая доля московских школьников (около 70%), есть дети, обучающиеся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 очной и заочной формах одновременно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(непосредственное общение с преподавателями и материал, оформленный лекторами под постоянным контролем). Среди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заочных студентов, обучающихся в школе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ЮНГ, числится несколько учителей.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При очной форме обучения практическое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занятие, как и лекционное, ограничено вр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>е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менем аудиторных часов. При заочной форме обучения на выполнение каждого практического занятия преподаватель отводит</w:t>
      </w:r>
      <w:r w:rsidR="00022276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 xml:space="preserve">более длительный срок, и может перенести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lastRenderedPageBreak/>
        <w:t>задание на конкретную реальную территорию. В данном случае разбор выполненного задания происходит по схеме один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4710">
        <w:rPr>
          <w:rFonts w:ascii="Times New Roman" w:eastAsia="CenturySchoolbook" w:hAnsi="Times New Roman" w:cs="Times New Roman"/>
          <w:sz w:val="24"/>
          <w:szCs w:val="24"/>
        </w:rPr>
        <w:t>преподаватель – один обучаемый. Каждая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тема, соответствующая одной лекции, контролируется проверяемыми тестами.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Как ни странно, расширяется и география обучающих. Для заочной школы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преподаватели Казахстанского филиала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МГУ им. М.В. Ломоносова ведут раздел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«Казахстан», соответствующие разделы ведут выпускники факультета из Украины и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Белоруссии.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Несколько лет назад в заочной школе стартовал проект «Мой край – часть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России», в котором участвует по одному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представителю из числа учителей географии от каждого региона. Каждый из участников проекта написал по одной лекции по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экономической географии региона для учащихся школы «Мир географии». Не всегда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школьные учебники, написанные, как правило, в столичных городах, правильно отражают ситуацию в регионах. Не всегда из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окон Московского университета жизнь видится такой, какой ее видят остальные жители страны.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Многие учителя, которым было предложено участие в проекте, уже откликнулись.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Не просто откликнулись, а прислали свои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пожелания. Поступили предложения продолжить проект написанием лекций по физической географии, кто-то говорит об этнографии и охраняемых территориях… Какие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замечательные слова пишут учителя о географической науке, о ее значении в жизни каждого из нас! Какие удивительные у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нас в стране учителя! При их загруженности – столько энтузиазма. Географический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факультет МГУ им. М.В. Ломоносова выражает им свою признательность и благодарит за поддержку идеи, готовность к сотрудничеству, и надеется на то, что наша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идея пойдет на благо географической науки и школьного образования.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Руководство (очной формой обучения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уже 25 лет руководит М.П. Коршунова, заочной – Н.А. Алексеенко) не рассматривает Школу ЮНГ как некий вариант репетиторства по географии, большей частью – это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знакомство с профессией, расширение географического кругозора, вовлечение в науку. На это же нацелены усилия руководства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географического факультета и многих его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сотрудников, беззаветно служащих идее.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Приeм в очную Школу юного географа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происходит в сентябре (http://www.youngeo.ru/) на конкурсной основе. Принимаются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только учащиеся 9 классов. На вступительном тестировании абитуриентам предлагаются тесты по физической географии за 6,7 и 8 классы. После написания тестов с ними проводится собеседование и на основании полученных результатов происходит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зачисление в Школу ЮНГ. Занятия начинаются с октября месяца и проходят в аудиториях Главного здания МГУ два раза в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неделю с 17 часов до 18 часов 30 минут.</w:t>
      </w:r>
    </w:p>
    <w:p w:rsidR="00414710" w:rsidRPr="00414710" w:rsidRDefault="00414710" w:rsidP="00414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Заочная школа также проводит набор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учащихся в сентябре (http://mirgeograf.ru/)и в октябре начинаются занятия. В заочной школе (по многочисленным просьбам10-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lastRenderedPageBreak/>
        <w:t>классников) существует возможность обучения одновременно на 1–2 курсах, однако руководство школы не рекомендует такой интенсив. Обычно на такую форму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обучения попадают участники олимпиад,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школьники, имеющие основательный багаж географических знаний.</w:t>
      </w:r>
    </w:p>
    <w:p w:rsidR="00E41716" w:rsidRPr="00414710" w:rsidRDefault="00414710" w:rsidP="00073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10">
        <w:rPr>
          <w:rFonts w:ascii="Times New Roman" w:eastAsia="CenturySchoolbook" w:hAnsi="Times New Roman" w:cs="Times New Roman"/>
          <w:sz w:val="24"/>
          <w:szCs w:val="24"/>
        </w:rPr>
        <w:t>По окончании обучения вручается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Свидетельство об окончании Школы ЮНГ.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Как правило, 90% окончивших Школу ЮНГ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становятся студентами Географического</w:t>
      </w:r>
      <w:r w:rsidR="000732DB">
        <w:rPr>
          <w:rFonts w:ascii="Times New Roman" w:eastAsia="CenturySchoolbook" w:hAnsi="Times New Roman" w:cs="Times New Roman"/>
          <w:sz w:val="24"/>
          <w:szCs w:val="24"/>
        </w:rPr>
        <w:t xml:space="preserve"> </w:t>
      </w:r>
      <w:r w:rsidRPr="00414710">
        <w:rPr>
          <w:rFonts w:ascii="Times New Roman" w:eastAsia="CenturySchoolbook" w:hAnsi="Times New Roman" w:cs="Times New Roman"/>
          <w:sz w:val="24"/>
          <w:szCs w:val="24"/>
        </w:rPr>
        <w:t>факультета МГУ им. М.В. Ломоносова.</w:t>
      </w:r>
    </w:p>
    <w:sectPr w:rsidR="00E41716" w:rsidRPr="00414710" w:rsidSect="0041471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agmaticaBook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19"/>
    <w:rsid w:val="00022276"/>
    <w:rsid w:val="000732DB"/>
    <w:rsid w:val="00384219"/>
    <w:rsid w:val="00414710"/>
    <w:rsid w:val="00E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4164"/>
  <w15:chartTrackingRefBased/>
  <w15:docId w15:val="{10AEC643-3D6A-46F2-9895-C064C0B2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2</cp:revision>
  <dcterms:created xsi:type="dcterms:W3CDTF">2017-03-08T12:57:00Z</dcterms:created>
  <dcterms:modified xsi:type="dcterms:W3CDTF">2017-03-08T12:57:00Z</dcterms:modified>
</cp:coreProperties>
</file>